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34A20" w14:textId="77777777" w:rsidR="00F02D11" w:rsidRPr="00F02D11" w:rsidRDefault="00F02D11" w:rsidP="00F02D11">
      <w:pPr>
        <w:jc w:val="center"/>
        <w:rPr>
          <w:rFonts w:ascii="Georgia" w:hAnsi="Georgia" w:cs="Calibri"/>
          <w:i/>
          <w:sz w:val="20"/>
          <w:szCs w:val="20"/>
        </w:rPr>
      </w:pPr>
      <w:r w:rsidRPr="00F02D11">
        <w:rPr>
          <w:rFonts w:ascii="Georgia" w:hAnsi="Georgia" w:cs="Calibri"/>
          <w:i/>
          <w:sz w:val="20"/>
          <w:szCs w:val="20"/>
        </w:rPr>
        <w:t>Thank you again for your time and input! Please complete the chart below for the lesson that you have been asked to review.</w:t>
      </w:r>
    </w:p>
    <w:p w14:paraId="6557F7E5" w14:textId="77777777" w:rsidR="00FE1415" w:rsidRPr="00440A3E" w:rsidRDefault="00FE1415" w:rsidP="00FE1415">
      <w:pPr>
        <w:rPr>
          <w:rFonts w:ascii="Georgia" w:hAnsi="Georgia" w:cs="Calibri"/>
          <w:i/>
        </w:rPr>
      </w:pPr>
    </w:p>
    <w:tbl>
      <w:tblPr>
        <w:tblW w:w="142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0"/>
        <w:gridCol w:w="9990"/>
      </w:tblGrid>
      <w:tr w:rsidR="00440A3E" w:rsidRPr="00C527E1" w14:paraId="6B499142" w14:textId="77777777" w:rsidTr="00F02D11">
        <w:trPr>
          <w:trHeight w:val="1358"/>
        </w:trPr>
        <w:tc>
          <w:tcPr>
            <w:tcW w:w="4230" w:type="dxa"/>
            <w:shd w:val="clear" w:color="auto" w:fill="auto"/>
          </w:tcPr>
          <w:p w14:paraId="0BC0513E" w14:textId="77777777" w:rsidR="00FE1415" w:rsidRPr="00F13FC6" w:rsidRDefault="00FE1415" w:rsidP="006A4160">
            <w:pPr>
              <w:rPr>
                <w:rFonts w:ascii="Helvetica" w:hAnsi="Helvetica" w:cs="Calibri"/>
                <w:b/>
                <w:sz w:val="21"/>
                <w:szCs w:val="21"/>
              </w:rPr>
            </w:pPr>
            <w:r w:rsidRPr="00F13FC6">
              <w:rPr>
                <w:rFonts w:ascii="Helvetica" w:hAnsi="Helvetica" w:cs="Calibri"/>
                <w:b/>
                <w:sz w:val="21"/>
                <w:szCs w:val="21"/>
              </w:rPr>
              <w:t>Overall Reaction</w:t>
            </w:r>
          </w:p>
          <w:p w14:paraId="649B96B4" w14:textId="3FF15CD8" w:rsidR="00F13FC6" w:rsidRPr="00F13FC6" w:rsidRDefault="00F13FC6" w:rsidP="006A4160">
            <w:pPr>
              <w:rPr>
                <w:rFonts w:ascii="Helvetica" w:hAnsi="Helvetica" w:cs="Calibri"/>
                <w:b/>
                <w:i/>
                <w:sz w:val="21"/>
                <w:szCs w:val="21"/>
              </w:rPr>
            </w:pPr>
            <w:r>
              <w:rPr>
                <w:rFonts w:ascii="Helvetica" w:hAnsi="Helvetica" w:cs="Calibri"/>
                <w:b/>
                <w:i/>
                <w:sz w:val="21"/>
                <w:szCs w:val="21"/>
              </w:rPr>
              <w:t>On a scale from 1 to 10, how would you rate this lesson as is? What would make it a 10 for you?</w:t>
            </w:r>
          </w:p>
          <w:p w14:paraId="07207A9B" w14:textId="77777777" w:rsidR="00440A3E" w:rsidRDefault="00440A3E" w:rsidP="006A4160">
            <w:pPr>
              <w:rPr>
                <w:rFonts w:ascii="Helvetica" w:hAnsi="Helvetica" w:cs="Calibri"/>
                <w:b/>
                <w:sz w:val="22"/>
                <w:szCs w:val="22"/>
              </w:rPr>
            </w:pPr>
          </w:p>
          <w:p w14:paraId="2983A210" w14:textId="77777777" w:rsidR="00F13FC6" w:rsidRDefault="00F13FC6" w:rsidP="006A4160">
            <w:pPr>
              <w:rPr>
                <w:rFonts w:ascii="Helvetica" w:hAnsi="Helvetica" w:cs="Calibri"/>
                <w:b/>
                <w:sz w:val="22"/>
                <w:szCs w:val="22"/>
              </w:rPr>
            </w:pPr>
          </w:p>
          <w:p w14:paraId="040C3081" w14:textId="77777777" w:rsidR="00440A3E" w:rsidRDefault="00440A3E" w:rsidP="006A4160">
            <w:pPr>
              <w:rPr>
                <w:rFonts w:ascii="Helvetica" w:hAnsi="Helvetica" w:cs="Calibri"/>
                <w:b/>
                <w:sz w:val="22"/>
                <w:szCs w:val="22"/>
              </w:rPr>
            </w:pPr>
          </w:p>
          <w:p w14:paraId="7ACDEA86" w14:textId="77777777" w:rsidR="00440A3E" w:rsidRPr="00440A3E" w:rsidRDefault="00440A3E" w:rsidP="006A4160">
            <w:pPr>
              <w:rPr>
                <w:rFonts w:ascii="Helvetica" w:hAnsi="Helvetica" w:cs="Calibri"/>
                <w:b/>
                <w:sz w:val="22"/>
                <w:szCs w:val="22"/>
              </w:rPr>
            </w:pPr>
          </w:p>
        </w:tc>
        <w:tc>
          <w:tcPr>
            <w:tcW w:w="9990" w:type="dxa"/>
            <w:shd w:val="clear" w:color="auto" w:fill="auto"/>
          </w:tcPr>
          <w:p w14:paraId="48AB0AD1" w14:textId="77777777" w:rsidR="00FE1415" w:rsidRPr="00C527E1" w:rsidRDefault="00FE1415" w:rsidP="006A4160">
            <w:pPr>
              <w:rPr>
                <w:rFonts w:ascii="Calibri" w:hAnsi="Calibri" w:cs="Calibri"/>
              </w:rPr>
            </w:pPr>
          </w:p>
          <w:p w14:paraId="64CAE2BE" w14:textId="64D7DC77" w:rsidR="00FE1415" w:rsidRPr="00C527E1" w:rsidRDefault="00692D07" w:rsidP="006A41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It’s a 10! By using a product primary grade students would already be very familiar with and by pulling in the YouTube video with a preschooler, you are building on an age-appropriate knowledge bank. 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  <w:t>I was incredulous to find that the LEGO Hero Factory features only male characters and what a change in presentation is seen in the very “girly” Friends site. I’m</w:t>
            </w:r>
            <w:r w:rsidR="004E1B78">
              <w:rPr>
                <w:rFonts w:ascii="Calibri" w:hAnsi="Calibri" w:cs="Calibri"/>
              </w:rPr>
              <w:t xml:space="preserve"> guessing, however, that when C</w:t>
            </w:r>
            <w:r>
              <w:rPr>
                <w:rFonts w:ascii="Calibri" w:hAnsi="Calibri" w:cs="Calibri"/>
              </w:rPr>
              <w:t>SM releases this lesson, LEGO will soon make some gender adjustments.  That change, of course, is a good thing, but I’m wondering if you have some back up corporations with the same appeal to primary-grade kids (and I’m guessing you do).</w:t>
            </w:r>
          </w:p>
          <w:p w14:paraId="0FF1DFAC" w14:textId="77777777" w:rsidR="005D35D5" w:rsidRDefault="005D35D5" w:rsidP="00440A3E">
            <w:pPr>
              <w:rPr>
                <w:rFonts w:ascii="Calibri" w:hAnsi="Calibri" w:cs="Calibri"/>
              </w:rPr>
            </w:pPr>
          </w:p>
          <w:p w14:paraId="4D1E75B1" w14:textId="77777777" w:rsidR="00F02D11" w:rsidRDefault="00F02D11" w:rsidP="00440A3E">
            <w:pPr>
              <w:rPr>
                <w:rFonts w:ascii="Calibri" w:hAnsi="Calibri" w:cs="Calibri"/>
              </w:rPr>
            </w:pPr>
          </w:p>
          <w:p w14:paraId="2495E796" w14:textId="77777777" w:rsidR="00F02D11" w:rsidRDefault="00F02D11" w:rsidP="00440A3E">
            <w:pPr>
              <w:rPr>
                <w:rFonts w:ascii="Calibri" w:hAnsi="Calibri" w:cs="Calibri"/>
              </w:rPr>
            </w:pPr>
          </w:p>
          <w:p w14:paraId="0765503B" w14:textId="77777777" w:rsidR="00F02D11" w:rsidRPr="00440A3E" w:rsidRDefault="00F02D11" w:rsidP="00440A3E">
            <w:pPr>
              <w:rPr>
                <w:rFonts w:ascii="Calibri" w:hAnsi="Calibri" w:cs="Calibri"/>
              </w:rPr>
            </w:pPr>
          </w:p>
        </w:tc>
      </w:tr>
      <w:tr w:rsidR="00440A3E" w:rsidRPr="00C527E1" w14:paraId="366EF564" w14:textId="77777777" w:rsidTr="00F02D11">
        <w:trPr>
          <w:trHeight w:val="1304"/>
        </w:trPr>
        <w:tc>
          <w:tcPr>
            <w:tcW w:w="4230" w:type="dxa"/>
            <w:shd w:val="clear" w:color="auto" w:fill="auto"/>
          </w:tcPr>
          <w:p w14:paraId="525F4723" w14:textId="2C38DB17" w:rsidR="00440A3E" w:rsidRPr="00F02D11" w:rsidRDefault="00440A3E" w:rsidP="006A4160">
            <w:pPr>
              <w:rPr>
                <w:rFonts w:ascii="Helvetica" w:hAnsi="Helvetica" w:cs="Calibri"/>
                <w:b/>
                <w:sz w:val="21"/>
                <w:szCs w:val="21"/>
              </w:rPr>
            </w:pPr>
            <w:r w:rsidRPr="00F02D11">
              <w:rPr>
                <w:rFonts w:ascii="Helvetica" w:hAnsi="Helvetica" w:cs="Calibri"/>
                <w:b/>
                <w:sz w:val="21"/>
                <w:szCs w:val="21"/>
              </w:rPr>
              <w:t>Learning Objectives</w:t>
            </w:r>
          </w:p>
          <w:p w14:paraId="62AD6E12" w14:textId="77777777" w:rsid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Are the learning objectives clear? How would you like to see them modified, if at all?</w:t>
            </w:r>
          </w:p>
          <w:p w14:paraId="3264A4FF" w14:textId="77777777" w:rsid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</w:p>
          <w:p w14:paraId="5A1A9929" w14:textId="77777777" w:rsid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</w:p>
          <w:p w14:paraId="4972A185" w14:textId="77777777" w:rsid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</w:p>
          <w:p w14:paraId="59F5C3F4" w14:textId="5F5DEA37" w:rsidR="00440A3E" w:rsidRP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</w:p>
        </w:tc>
        <w:tc>
          <w:tcPr>
            <w:tcW w:w="9990" w:type="dxa"/>
            <w:shd w:val="clear" w:color="auto" w:fill="auto"/>
          </w:tcPr>
          <w:p w14:paraId="60409649" w14:textId="77777777" w:rsidR="00F02D11" w:rsidRPr="00C527E1" w:rsidRDefault="00F02D11" w:rsidP="00F02D11">
            <w:pPr>
              <w:rPr>
                <w:rFonts w:ascii="Calibri" w:hAnsi="Calibri" w:cs="Calibri"/>
              </w:rPr>
            </w:pPr>
          </w:p>
          <w:p w14:paraId="28D25B3E" w14:textId="77777777" w:rsidR="00F02D11" w:rsidRPr="00C527E1" w:rsidRDefault="00F02D11" w:rsidP="00F02D11">
            <w:pPr>
              <w:rPr>
                <w:rFonts w:ascii="Calibri" w:hAnsi="Calibri" w:cs="Calibri"/>
              </w:rPr>
            </w:pPr>
          </w:p>
          <w:p w14:paraId="29032281" w14:textId="100BE0E6" w:rsidR="00F02D11" w:rsidRDefault="00692D07" w:rsidP="00F02D1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objects are clear – and attainable, just based on </w:t>
            </w:r>
            <w:r w:rsidR="002A0172">
              <w:rPr>
                <w:rFonts w:ascii="Calibri" w:hAnsi="Calibri" w:cs="Calibri"/>
              </w:rPr>
              <w:t>the Riley on Marketing clip alone.</w:t>
            </w:r>
          </w:p>
          <w:p w14:paraId="784F858D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1DC3787F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6EF266CB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2D307115" w14:textId="77777777" w:rsidR="00F02D11" w:rsidRPr="00C527E1" w:rsidRDefault="00F02D11" w:rsidP="006A4160">
            <w:pPr>
              <w:rPr>
                <w:rFonts w:ascii="Calibri" w:hAnsi="Calibri" w:cs="Calibri"/>
              </w:rPr>
            </w:pPr>
          </w:p>
        </w:tc>
      </w:tr>
      <w:tr w:rsidR="00440A3E" w:rsidRPr="00C527E1" w14:paraId="507EA704" w14:textId="77777777" w:rsidTr="00F02D11">
        <w:tc>
          <w:tcPr>
            <w:tcW w:w="4230" w:type="dxa"/>
            <w:shd w:val="clear" w:color="auto" w:fill="auto"/>
          </w:tcPr>
          <w:p w14:paraId="59C8D119" w14:textId="77777777" w:rsidR="00440A3E" w:rsidRPr="00F13FC6" w:rsidRDefault="00440A3E" w:rsidP="006A4160">
            <w:pPr>
              <w:rPr>
                <w:rFonts w:ascii="Helvetica" w:hAnsi="Helvetica" w:cs="Calibri"/>
                <w:b/>
                <w:sz w:val="21"/>
                <w:szCs w:val="21"/>
              </w:rPr>
            </w:pPr>
            <w:r w:rsidRPr="00F13FC6">
              <w:rPr>
                <w:rFonts w:ascii="Helvetica" w:hAnsi="Helvetica" w:cs="Calibri"/>
                <w:b/>
                <w:sz w:val="21"/>
                <w:szCs w:val="21"/>
              </w:rPr>
              <w:t xml:space="preserve">Developmental Appropriateness </w:t>
            </w:r>
          </w:p>
          <w:p w14:paraId="6FBFC161" w14:textId="77777777" w:rsidR="00440A3E" w:rsidRPr="00440A3E" w:rsidRDefault="00440A3E" w:rsidP="006A4160">
            <w:pPr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Is this lesson developmentally appropriate? Are there elements you would alter to make it more on target?</w:t>
            </w:r>
          </w:p>
          <w:p w14:paraId="3FBC735E" w14:textId="77777777" w:rsidR="00440A3E" w:rsidRDefault="00440A3E" w:rsidP="006A416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BA2A395" w14:textId="77777777" w:rsidR="00440A3E" w:rsidRDefault="00440A3E" w:rsidP="006A416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96A5B13" w14:textId="77777777" w:rsidR="00440A3E" w:rsidRDefault="00440A3E" w:rsidP="006A4160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80A88C6" w14:textId="77777777" w:rsidR="00440A3E" w:rsidRPr="009C3918" w:rsidRDefault="00440A3E" w:rsidP="006A416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90" w:type="dxa"/>
            <w:shd w:val="clear" w:color="auto" w:fill="auto"/>
          </w:tcPr>
          <w:p w14:paraId="708133E2" w14:textId="77777777" w:rsidR="00F02D11" w:rsidRPr="00C527E1" w:rsidRDefault="00F02D11" w:rsidP="00F02D11">
            <w:pPr>
              <w:rPr>
                <w:rFonts w:ascii="Calibri" w:hAnsi="Calibri" w:cs="Calibri"/>
              </w:rPr>
            </w:pPr>
          </w:p>
          <w:p w14:paraId="27B06A67" w14:textId="77777777" w:rsidR="00F02D11" w:rsidRPr="00C527E1" w:rsidRDefault="00F02D11" w:rsidP="00F02D11">
            <w:pPr>
              <w:rPr>
                <w:rFonts w:ascii="Calibri" w:hAnsi="Calibri" w:cs="Calibri"/>
              </w:rPr>
            </w:pPr>
          </w:p>
          <w:p w14:paraId="35EEAA4A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2007AD8E" w14:textId="74E4272B" w:rsidR="00F02D11" w:rsidRDefault="002A0172" w:rsidP="00F02D1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Given the two year span from 2</w:t>
            </w:r>
            <w:r w:rsidRPr="002A0172">
              <w:rPr>
                <w:rFonts w:ascii="Calibri" w:hAnsi="Calibri" w:cs="Calibri"/>
                <w:vertAlign w:val="superscript"/>
              </w:rPr>
              <w:t>nd</w:t>
            </w:r>
            <w:r>
              <w:rPr>
                <w:rFonts w:ascii="Calibri" w:hAnsi="Calibri" w:cs="Calibri"/>
              </w:rPr>
              <w:t xml:space="preserve"> to 3</w:t>
            </w:r>
            <w:r w:rsidRPr="002A0172">
              <w:rPr>
                <w:rFonts w:ascii="Calibri" w:hAnsi="Calibri" w:cs="Calibri"/>
                <w:vertAlign w:val="superscript"/>
              </w:rPr>
              <w:t>rd</w:t>
            </w:r>
            <w:r>
              <w:rPr>
                <w:rFonts w:ascii="Calibri" w:hAnsi="Calibri" w:cs="Calibri"/>
              </w:rPr>
              <w:t xml:space="preserve"> grade, yes, the lesson is developmentally appropriate. By introducing boy/girl stereotyping in the primary grades, teachers will be building on understanding students will need to   understanding more the more complex stereotypes introduced from </w:t>
            </w:r>
            <w:r>
              <w:rPr>
                <w:rFonts w:ascii="Calibri" w:hAnsi="Calibri" w:cs="Calibri"/>
              </w:rPr>
              <w:lastRenderedPageBreak/>
              <w:t>elementary on (race, religion, sexual preference, anti-Semitism, etc.)</w:t>
            </w:r>
          </w:p>
          <w:p w14:paraId="6199DDCD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66DEEAAC" w14:textId="77777777" w:rsidR="00F02D11" w:rsidRDefault="00F02D11" w:rsidP="00F02D11">
            <w:pPr>
              <w:rPr>
                <w:rFonts w:ascii="Calibri" w:hAnsi="Calibri" w:cs="Calibri"/>
              </w:rPr>
            </w:pPr>
          </w:p>
          <w:p w14:paraId="172DBB7F" w14:textId="77777777" w:rsidR="00F02D11" w:rsidRPr="00C527E1" w:rsidRDefault="00F02D11" w:rsidP="006A4160">
            <w:pPr>
              <w:rPr>
                <w:rFonts w:ascii="Calibri" w:hAnsi="Calibri" w:cs="Calibri"/>
              </w:rPr>
            </w:pPr>
          </w:p>
        </w:tc>
      </w:tr>
      <w:tr w:rsidR="00440A3E" w:rsidRPr="00C527E1" w14:paraId="08CF8599" w14:textId="77777777" w:rsidTr="00F02D11">
        <w:tc>
          <w:tcPr>
            <w:tcW w:w="4230" w:type="dxa"/>
            <w:shd w:val="clear" w:color="auto" w:fill="auto"/>
          </w:tcPr>
          <w:p w14:paraId="25DA20EB" w14:textId="77777777" w:rsidR="00440A3E" w:rsidRPr="00F13FC6" w:rsidRDefault="00440A3E" w:rsidP="006A4160">
            <w:pPr>
              <w:rPr>
                <w:rFonts w:ascii="Helvetica" w:hAnsi="Helvetica" w:cs="Calibri"/>
                <w:b/>
                <w:sz w:val="21"/>
                <w:szCs w:val="21"/>
              </w:rPr>
            </w:pPr>
            <w:r w:rsidRPr="00F13FC6">
              <w:rPr>
                <w:rFonts w:ascii="Helvetica" w:hAnsi="Helvetica" w:cs="Calibri"/>
                <w:b/>
                <w:sz w:val="21"/>
                <w:szCs w:val="21"/>
              </w:rPr>
              <w:lastRenderedPageBreak/>
              <w:t>Conceptual Framing</w:t>
            </w:r>
          </w:p>
          <w:p w14:paraId="3C2D9064" w14:textId="16A352D7" w:rsidR="00440A3E" w:rsidRPr="00440A3E" w:rsidRDefault="00440A3E" w:rsidP="00396E5B">
            <w:pPr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 xml:space="preserve">Have we adequately framed and explained the main concepts of the lesson? </w:t>
            </w:r>
          </w:p>
        </w:tc>
        <w:tc>
          <w:tcPr>
            <w:tcW w:w="9990" w:type="dxa"/>
            <w:shd w:val="clear" w:color="auto" w:fill="auto"/>
          </w:tcPr>
          <w:p w14:paraId="6403F86D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4A4E5E2C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2B770E3A" w14:textId="16FD45AC" w:rsidR="00440A3E" w:rsidRDefault="000B3A9C" w:rsidP="00E053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Yes. I am sure primary grade teachers will embrace an opportunity to teach about stereotypes in ways that directly relate to their young students.</w:t>
            </w:r>
          </w:p>
          <w:p w14:paraId="1A72364B" w14:textId="77777777" w:rsidR="00F02D11" w:rsidRDefault="00F02D11" w:rsidP="00E05362">
            <w:pPr>
              <w:rPr>
                <w:rFonts w:ascii="Calibri" w:hAnsi="Calibri" w:cs="Calibri"/>
              </w:rPr>
            </w:pPr>
          </w:p>
          <w:p w14:paraId="1A3F4890" w14:textId="77777777" w:rsidR="00440A3E" w:rsidRPr="00C527E1" w:rsidRDefault="00440A3E" w:rsidP="005D35D5">
            <w:pPr>
              <w:rPr>
                <w:rFonts w:ascii="Calibri" w:hAnsi="Calibri" w:cs="Calibri"/>
              </w:rPr>
            </w:pPr>
          </w:p>
        </w:tc>
      </w:tr>
      <w:tr w:rsidR="00440A3E" w:rsidRPr="00C527E1" w14:paraId="7D80B7EA" w14:textId="77777777" w:rsidTr="00F02D11">
        <w:tc>
          <w:tcPr>
            <w:tcW w:w="4230" w:type="dxa"/>
            <w:shd w:val="clear" w:color="auto" w:fill="auto"/>
          </w:tcPr>
          <w:p w14:paraId="1C44E46C" w14:textId="77777777" w:rsidR="00440A3E" w:rsidRPr="00F13FC6" w:rsidRDefault="00440A3E" w:rsidP="006A4160">
            <w:pPr>
              <w:rPr>
                <w:rFonts w:ascii="Helvetica" w:hAnsi="Helvetica" w:cs="Calibri"/>
                <w:sz w:val="21"/>
                <w:szCs w:val="21"/>
              </w:rPr>
            </w:pPr>
            <w:r w:rsidRPr="00F13FC6">
              <w:rPr>
                <w:rFonts w:ascii="Helvetica" w:hAnsi="Helvetica" w:cs="Calibri"/>
                <w:b/>
                <w:sz w:val="21"/>
                <w:szCs w:val="21"/>
              </w:rPr>
              <w:t>Student Engagement</w:t>
            </w:r>
          </w:p>
          <w:p w14:paraId="19FBD2A9" w14:textId="4ECEEB45" w:rsidR="00440A3E" w:rsidRPr="00440A3E" w:rsidRDefault="00440A3E" w:rsidP="00B17372">
            <w:pPr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Do you think students will enjoy the lesson? Have we framed the topics in a way that will resonate with them? Are the lesson activities engaging?</w:t>
            </w:r>
          </w:p>
        </w:tc>
        <w:tc>
          <w:tcPr>
            <w:tcW w:w="9990" w:type="dxa"/>
            <w:shd w:val="clear" w:color="auto" w:fill="auto"/>
          </w:tcPr>
          <w:p w14:paraId="58802E9A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48BBDE0F" w14:textId="218F7160" w:rsidR="000B3A9C" w:rsidRPr="00C527E1" w:rsidRDefault="000B3A9C" w:rsidP="000B3A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Yes. By going into the lesson with the stance that gender stereotypes can limit </w:t>
            </w:r>
            <w:r>
              <w:rPr>
                <w:rFonts w:ascii="Calibri" w:hAnsi="Calibri" w:cs="Calibri"/>
              </w:rPr>
              <w:t>choices,</w:t>
            </w:r>
            <w:r>
              <w:rPr>
                <w:rFonts w:ascii="Calibri" w:hAnsi="Calibri" w:cs="Calibri"/>
              </w:rPr>
              <w:t xml:space="preserve"> you are providing an argument to an age group that is very passionate on issues of “that’s not fair.”</w:t>
            </w:r>
          </w:p>
          <w:p w14:paraId="4888BA6A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10DDA33A" w14:textId="77777777" w:rsidR="00F02D11" w:rsidRPr="00C527E1" w:rsidRDefault="00F02D11" w:rsidP="00E05362">
            <w:pPr>
              <w:rPr>
                <w:rFonts w:ascii="Calibri" w:hAnsi="Calibri" w:cs="Calibri"/>
              </w:rPr>
            </w:pPr>
          </w:p>
          <w:p w14:paraId="611075AB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4F7F13C3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4D8835B1" w14:textId="77777777" w:rsidR="00440A3E" w:rsidRPr="00C527E1" w:rsidRDefault="00440A3E" w:rsidP="006A4160">
            <w:pPr>
              <w:rPr>
                <w:rFonts w:ascii="Calibri" w:hAnsi="Calibri" w:cs="Calibri"/>
              </w:rPr>
            </w:pPr>
          </w:p>
        </w:tc>
      </w:tr>
      <w:tr w:rsidR="00440A3E" w:rsidRPr="00C527E1" w14:paraId="60A15FCB" w14:textId="77777777" w:rsidTr="00F02D11">
        <w:tc>
          <w:tcPr>
            <w:tcW w:w="4230" w:type="dxa"/>
            <w:shd w:val="clear" w:color="auto" w:fill="auto"/>
          </w:tcPr>
          <w:p w14:paraId="4E1C8C6F" w14:textId="77777777" w:rsidR="00440A3E" w:rsidRPr="00F02D11" w:rsidRDefault="00440A3E" w:rsidP="006A416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Helvetica" w:hAnsi="Helvetica" w:cs="Calibri"/>
                <w:sz w:val="21"/>
                <w:szCs w:val="21"/>
              </w:rPr>
            </w:pPr>
            <w:r w:rsidRPr="00F02D11">
              <w:rPr>
                <w:rFonts w:ascii="Helvetica" w:hAnsi="Helvetica" w:cs="Calibri"/>
                <w:b/>
                <w:sz w:val="21"/>
                <w:szCs w:val="21"/>
              </w:rPr>
              <w:t xml:space="preserve">Assessment </w:t>
            </w:r>
          </w:p>
          <w:p w14:paraId="3844650D" w14:textId="3BD0EAA9" w:rsidR="00440A3E" w:rsidRPr="00440A3E" w:rsidRDefault="00440A3E" w:rsidP="006A416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Are the items in the “Wrap-Up and Assess” section on target, doable, and related to the lesson objectives? If not, how might they change?</w:t>
            </w:r>
          </w:p>
        </w:tc>
        <w:tc>
          <w:tcPr>
            <w:tcW w:w="9990" w:type="dxa"/>
            <w:shd w:val="clear" w:color="auto" w:fill="auto"/>
          </w:tcPr>
          <w:p w14:paraId="2BA6C1D6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376705BC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0653D2B8" w14:textId="0D668A24" w:rsidR="00440A3E" w:rsidRPr="00C527E1" w:rsidRDefault="000B3A9C" w:rsidP="00E053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Yes. </w:t>
            </w:r>
          </w:p>
          <w:p w14:paraId="58C79304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7B5FE6CD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0DE9E275" w14:textId="77777777" w:rsidR="00440A3E" w:rsidRPr="00C527E1" w:rsidRDefault="00440A3E" w:rsidP="006A4160">
            <w:pPr>
              <w:rPr>
                <w:rFonts w:ascii="Calibri" w:hAnsi="Calibri" w:cs="Calibri"/>
              </w:rPr>
            </w:pPr>
          </w:p>
        </w:tc>
      </w:tr>
      <w:tr w:rsidR="00440A3E" w:rsidRPr="00C527E1" w14:paraId="2CBB5B98" w14:textId="77777777" w:rsidTr="00F02D11">
        <w:tc>
          <w:tcPr>
            <w:tcW w:w="4230" w:type="dxa"/>
            <w:shd w:val="clear" w:color="auto" w:fill="auto"/>
          </w:tcPr>
          <w:p w14:paraId="29E4DEEA" w14:textId="6B3E100C" w:rsidR="00440A3E" w:rsidRPr="00F02D11" w:rsidRDefault="00440A3E" w:rsidP="006A416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Helvetica" w:hAnsi="Helvetica" w:cs="Calibri"/>
                <w:sz w:val="21"/>
                <w:szCs w:val="21"/>
              </w:rPr>
            </w:pPr>
            <w:r w:rsidRPr="00F02D11">
              <w:rPr>
                <w:rFonts w:ascii="Helvetica" w:hAnsi="Helvetica" w:cs="Calibri"/>
                <w:b/>
                <w:sz w:val="21"/>
                <w:szCs w:val="21"/>
              </w:rPr>
              <w:t xml:space="preserve">Background Information </w:t>
            </w:r>
          </w:p>
          <w:p w14:paraId="4C488DA0" w14:textId="08A4FEBB" w:rsidR="00440A3E" w:rsidRPr="00440A3E" w:rsidRDefault="00440A3E" w:rsidP="001F2FD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Do you think students will require more background guidance to participate in the lesson activities? If so, what s</w:t>
            </w:r>
            <w:bookmarkStart w:id="0" w:name="_GoBack"/>
            <w:bookmarkEnd w:id="0"/>
            <w:r w:rsidRPr="00440A3E">
              <w:rPr>
                <w:rFonts w:ascii="Georgia" w:hAnsi="Georgia" w:cs="Calibri"/>
                <w:i/>
                <w:sz w:val="19"/>
                <w:szCs w:val="19"/>
              </w:rPr>
              <w:t>hould we add?</w:t>
            </w:r>
          </w:p>
        </w:tc>
        <w:tc>
          <w:tcPr>
            <w:tcW w:w="9990" w:type="dxa"/>
            <w:shd w:val="clear" w:color="auto" w:fill="auto"/>
          </w:tcPr>
          <w:p w14:paraId="1CE28834" w14:textId="7BB29B7C" w:rsidR="004E1B78" w:rsidRPr="00C527E1" w:rsidRDefault="000B3A9C" w:rsidP="004E1B7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 think the background information for students </w:t>
            </w:r>
            <w:r w:rsidR="004E1B78">
              <w:rPr>
                <w:rFonts w:ascii="Calibri" w:hAnsi="Calibri" w:cs="Calibri"/>
              </w:rPr>
              <w:t xml:space="preserve">is fine (excellent) as is.  </w:t>
            </w:r>
          </w:p>
          <w:p w14:paraId="17AD7ABC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754A4B9F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1D81F21E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517383B0" w14:textId="77777777" w:rsidR="00440A3E" w:rsidRDefault="00440A3E" w:rsidP="00E05362">
            <w:pPr>
              <w:rPr>
                <w:rFonts w:ascii="Calibri" w:hAnsi="Calibri" w:cs="Calibri"/>
              </w:rPr>
            </w:pPr>
          </w:p>
          <w:p w14:paraId="1274FA84" w14:textId="77777777" w:rsidR="00440A3E" w:rsidRPr="00C527E1" w:rsidRDefault="00440A3E" w:rsidP="006A4160">
            <w:pPr>
              <w:rPr>
                <w:rFonts w:ascii="Calibri" w:hAnsi="Calibri" w:cs="Calibri"/>
              </w:rPr>
            </w:pPr>
          </w:p>
        </w:tc>
      </w:tr>
      <w:tr w:rsidR="00440A3E" w:rsidRPr="00C527E1" w14:paraId="7A749700" w14:textId="77777777" w:rsidTr="00F02D11">
        <w:trPr>
          <w:trHeight w:val="1709"/>
        </w:trPr>
        <w:tc>
          <w:tcPr>
            <w:tcW w:w="4230" w:type="dxa"/>
            <w:shd w:val="clear" w:color="auto" w:fill="auto"/>
          </w:tcPr>
          <w:p w14:paraId="2AB58E31" w14:textId="398FFAD3" w:rsidR="00440A3E" w:rsidRPr="00F02D11" w:rsidRDefault="00440A3E" w:rsidP="006A4160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Helvetica" w:hAnsi="Helvetica" w:cs="Calibri"/>
                <w:sz w:val="21"/>
                <w:szCs w:val="21"/>
              </w:rPr>
            </w:pPr>
            <w:r w:rsidRPr="00F02D11">
              <w:rPr>
                <w:rFonts w:ascii="Helvetica" w:hAnsi="Helvetica" w:cs="Calibri"/>
                <w:b/>
                <w:sz w:val="21"/>
                <w:szCs w:val="21"/>
              </w:rPr>
              <w:lastRenderedPageBreak/>
              <w:t xml:space="preserve">Teacher Guidance </w:t>
            </w:r>
          </w:p>
          <w:p w14:paraId="121CBB94" w14:textId="1A628FF0" w:rsidR="00440A3E" w:rsidRPr="00440A3E" w:rsidRDefault="00440A3E" w:rsidP="00396E5B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Georgia" w:hAnsi="Georgia" w:cs="Calibri"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>Was there was sufficient guidance to teachers for carrying out the lesson?  What additional information could we provide? (Alternatively, what might we cut out?)</w:t>
            </w:r>
          </w:p>
        </w:tc>
        <w:tc>
          <w:tcPr>
            <w:tcW w:w="9990" w:type="dxa"/>
            <w:shd w:val="clear" w:color="auto" w:fill="auto"/>
          </w:tcPr>
          <w:p w14:paraId="043A7F0E" w14:textId="77777777" w:rsidR="00440A3E" w:rsidRPr="00C527E1" w:rsidRDefault="00440A3E" w:rsidP="00E05362">
            <w:pPr>
              <w:rPr>
                <w:rFonts w:ascii="Calibri" w:hAnsi="Calibri" w:cs="Calibri"/>
              </w:rPr>
            </w:pPr>
          </w:p>
          <w:p w14:paraId="5328ECB7" w14:textId="0E03D198" w:rsidR="00440A3E" w:rsidRPr="00C527E1" w:rsidRDefault="004E1B78" w:rsidP="00E053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scope, sequence, and scaffolding are excellent.</w:t>
            </w:r>
          </w:p>
          <w:p w14:paraId="63CF9280" w14:textId="77777777" w:rsidR="00440A3E" w:rsidRPr="00440A3E" w:rsidRDefault="00440A3E" w:rsidP="00440A3E">
            <w:pPr>
              <w:rPr>
                <w:rFonts w:ascii="Calibri" w:hAnsi="Calibri" w:cs="Calibri"/>
              </w:rPr>
            </w:pPr>
          </w:p>
        </w:tc>
      </w:tr>
      <w:tr w:rsidR="00440A3E" w:rsidRPr="00C527E1" w14:paraId="58870872" w14:textId="77777777" w:rsidTr="00F02D11">
        <w:trPr>
          <w:trHeight w:val="1241"/>
        </w:trPr>
        <w:tc>
          <w:tcPr>
            <w:tcW w:w="4230" w:type="dxa"/>
            <w:shd w:val="clear" w:color="auto" w:fill="auto"/>
          </w:tcPr>
          <w:p w14:paraId="65D1E76A" w14:textId="77777777" w:rsidR="00440A3E" w:rsidRPr="00F02D11" w:rsidRDefault="00440A3E" w:rsidP="004F28AE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Helvetica" w:hAnsi="Helvetica" w:cs="Calibri"/>
                <w:b/>
                <w:sz w:val="21"/>
                <w:szCs w:val="21"/>
              </w:rPr>
            </w:pPr>
            <w:r w:rsidRPr="00F02D11">
              <w:rPr>
                <w:rFonts w:ascii="Helvetica" w:hAnsi="Helvetica" w:cs="Calibri"/>
                <w:b/>
                <w:sz w:val="21"/>
                <w:szCs w:val="21"/>
              </w:rPr>
              <w:t>Other Comments</w:t>
            </w:r>
          </w:p>
          <w:p w14:paraId="40A7B6A2" w14:textId="43E5B99B" w:rsidR="00440A3E" w:rsidRPr="00440A3E" w:rsidRDefault="00440A3E" w:rsidP="00126C03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Georgia" w:hAnsi="Georgia" w:cs="Calibri"/>
                <w:b/>
                <w:i/>
                <w:sz w:val="19"/>
                <w:szCs w:val="19"/>
              </w:rPr>
            </w:pPr>
            <w:r w:rsidRPr="00440A3E">
              <w:rPr>
                <w:rFonts w:ascii="Georgia" w:hAnsi="Georgia" w:cs="Calibri"/>
                <w:i/>
                <w:sz w:val="19"/>
                <w:szCs w:val="19"/>
              </w:rPr>
              <w:t xml:space="preserve">Do you have any other recommendations for, or comments about, this lesson? </w:t>
            </w:r>
          </w:p>
        </w:tc>
        <w:tc>
          <w:tcPr>
            <w:tcW w:w="9990" w:type="dxa"/>
            <w:shd w:val="clear" w:color="auto" w:fill="auto"/>
          </w:tcPr>
          <w:p w14:paraId="7D16389E" w14:textId="444A7E64" w:rsidR="00440A3E" w:rsidRPr="00C527E1" w:rsidRDefault="00FE6670" w:rsidP="006A416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The brilliant piece is starting with the Riley on Marketing video, with a girl leading the charge for gender equality.  As a teacher and as a parent, I find almost universally parents want their little girls to have equal access to dolls and to super heroes ….. a trend I have less often witnessed in the reverse order (wanting their boys to have equal access to “girly” products).</w:t>
            </w:r>
          </w:p>
        </w:tc>
      </w:tr>
    </w:tbl>
    <w:p w14:paraId="560CD599" w14:textId="3D2B0FB0" w:rsidR="006A4160" w:rsidRPr="00440A3E" w:rsidRDefault="006A4160" w:rsidP="00440A3E">
      <w:pPr>
        <w:tabs>
          <w:tab w:val="left" w:pos="5714"/>
        </w:tabs>
      </w:pPr>
    </w:p>
    <w:sectPr w:rsidR="006A4160" w:rsidRPr="00440A3E" w:rsidSect="00440A3E">
      <w:headerReference w:type="default" r:id="rId7"/>
      <w:footerReference w:type="even" r:id="rId8"/>
      <w:footerReference w:type="default" r:id="rId9"/>
      <w:pgSz w:w="15840" w:h="12240" w:orient="landscape"/>
      <w:pgMar w:top="2160" w:right="720" w:bottom="1440" w:left="720" w:header="3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F5663" w14:textId="77777777" w:rsidR="00F4388C" w:rsidRDefault="00F4388C" w:rsidP="00FE1415">
      <w:r>
        <w:separator/>
      </w:r>
    </w:p>
  </w:endnote>
  <w:endnote w:type="continuationSeparator" w:id="0">
    <w:p w14:paraId="718D9280" w14:textId="77777777" w:rsidR="00F4388C" w:rsidRDefault="00F4388C" w:rsidP="00FE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FD105" w14:textId="77777777" w:rsidR="006A4160" w:rsidRDefault="006A4160" w:rsidP="006A41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029471" w14:textId="77777777" w:rsidR="006A4160" w:rsidRDefault="006A4160" w:rsidP="006A416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E6AAA" w14:textId="77777777" w:rsidR="006A4160" w:rsidRPr="00FE1415" w:rsidRDefault="006A4160">
    <w:pPr>
      <w:pStyle w:val="Footer"/>
      <w:jc w:val="center"/>
      <w:rPr>
        <w:rFonts w:asciiTheme="majorHAnsi" w:hAnsiTheme="majorHAnsi"/>
      </w:rPr>
    </w:pPr>
    <w:r w:rsidRPr="00FE1415">
      <w:rPr>
        <w:rFonts w:asciiTheme="majorHAnsi" w:hAnsiTheme="majorHAnsi"/>
      </w:rPr>
      <w:fldChar w:fldCharType="begin"/>
    </w:r>
    <w:r w:rsidRPr="00FE1415">
      <w:rPr>
        <w:rFonts w:asciiTheme="majorHAnsi" w:hAnsiTheme="majorHAnsi"/>
      </w:rPr>
      <w:instrText xml:space="preserve"> PAGE   \* MERGEFORMAT </w:instrText>
    </w:r>
    <w:r w:rsidRPr="00FE1415">
      <w:rPr>
        <w:rFonts w:asciiTheme="majorHAnsi" w:hAnsiTheme="majorHAnsi"/>
      </w:rPr>
      <w:fldChar w:fldCharType="separate"/>
    </w:r>
    <w:r w:rsidR="007A3042">
      <w:rPr>
        <w:rFonts w:asciiTheme="majorHAnsi" w:hAnsiTheme="majorHAnsi"/>
        <w:noProof/>
      </w:rPr>
      <w:t>3</w:t>
    </w:r>
    <w:r w:rsidRPr="00FE1415">
      <w:rPr>
        <w:rFonts w:asciiTheme="majorHAnsi" w:hAnsiTheme="majorHAnsi"/>
        <w:noProof/>
      </w:rPr>
      <w:fldChar w:fldCharType="end"/>
    </w:r>
  </w:p>
  <w:p w14:paraId="31BEC244" w14:textId="77777777" w:rsidR="006A4160" w:rsidRPr="00FE1415" w:rsidRDefault="006A4160" w:rsidP="006A4160">
    <w:pPr>
      <w:pStyle w:val="Footer"/>
      <w:ind w:right="360"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A2CDF" w14:textId="77777777" w:rsidR="00F4388C" w:rsidRDefault="00F4388C" w:rsidP="00FE1415">
      <w:r>
        <w:separator/>
      </w:r>
    </w:p>
  </w:footnote>
  <w:footnote w:type="continuationSeparator" w:id="0">
    <w:p w14:paraId="70128D29" w14:textId="77777777" w:rsidR="00F4388C" w:rsidRDefault="00F4388C" w:rsidP="00FE1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E7560" w14:textId="64E0DDB9" w:rsidR="00440A3E" w:rsidRPr="00440A3E" w:rsidRDefault="00F02D11" w:rsidP="00440A3E">
    <w:pPr>
      <w:pStyle w:val="Header"/>
    </w:pPr>
    <w:r w:rsidRPr="00440A3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68BDAB" wp14:editId="1681E318">
              <wp:simplePos x="0" y="0"/>
              <wp:positionH relativeFrom="column">
                <wp:posOffset>51435</wp:posOffset>
              </wp:positionH>
              <wp:positionV relativeFrom="paragraph">
                <wp:posOffset>635000</wp:posOffset>
              </wp:positionV>
              <wp:extent cx="9029700" cy="396240"/>
              <wp:effectExtent l="0" t="0" r="38100" b="35560"/>
              <wp:wrapThrough wrapText="bothSides">
                <wp:wrapPolygon edited="0">
                  <wp:start x="0" y="0"/>
                  <wp:lineTo x="0" y="22154"/>
                  <wp:lineTo x="21630" y="22154"/>
                  <wp:lineTo x="21630" y="0"/>
                  <wp:lineTo x="0" y="0"/>
                </wp:wrapPolygon>
              </wp:wrapThrough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029700" cy="396240"/>
                      </a:xfrm>
                      <a:prstGeom prst="rect">
                        <a:avLst/>
                      </a:prstGeom>
                      <a:solidFill>
                        <a:srgbClr val="33A544"/>
                      </a:solidFill>
                      <a:ln>
                        <a:solidFill>
                          <a:srgbClr val="33A544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9559DA" w14:textId="77777777" w:rsidR="00440A3E" w:rsidRPr="0076725D" w:rsidRDefault="00440A3E" w:rsidP="00440A3E">
                          <w:pPr>
                            <w:jc w:val="center"/>
                            <w:rPr>
                              <w:rFonts w:ascii="Helvetica" w:hAnsi="Helvetica"/>
                              <w:b/>
                              <w:sz w:val="26"/>
                              <w:szCs w:val="26"/>
                            </w:rPr>
                          </w:pPr>
                          <w:r w:rsidRPr="0076725D">
                            <w:rPr>
                              <w:rFonts w:ascii="Helvetica" w:hAnsi="Helvetica"/>
                              <w:b/>
                              <w:sz w:val="26"/>
                              <w:szCs w:val="26"/>
                            </w:rPr>
                            <w:t>K-12 Digital Literacy and Citizenship Classroom Curriculum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2" o:spid="_x0000_s1026" style="position:absolute;margin-left:4.05pt;margin-top:50pt;width:711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" fillcolor="#33a544" strokecolor="#33a544">
              <v:textbox>
                <w:txbxContent>
                  <w:p w14:paraId="499559DA" w14:textId="77777777" w:rsidR="00440A3E" w:rsidRPr="0076725D" w:rsidRDefault="00440A3E" w:rsidP="00440A3E">
                    <w:pPr>
                      <w:jc w:val="center"/>
                      <w:rPr>
                        <w:rFonts w:ascii="Helvetica" w:hAnsi="Helvetica"/>
                        <w:b/>
                        <w:sz w:val="26"/>
                        <w:szCs w:val="26"/>
                      </w:rPr>
                    </w:pPr>
                    <w:r w:rsidRPr="0076725D">
                      <w:rPr>
                        <w:rFonts w:ascii="Helvetica" w:hAnsi="Helvetica"/>
                        <w:b/>
                        <w:sz w:val="26"/>
                        <w:szCs w:val="26"/>
                      </w:rPr>
                      <w:t>K-12 Digital Literacy and Citizenship Classroom Curriculum</w:t>
                    </w:r>
                  </w:p>
                </w:txbxContent>
              </v:textbox>
              <w10:wrap type="through"/>
            </v:rect>
          </w:pict>
        </mc:Fallback>
      </mc:AlternateContent>
    </w:r>
    <w:r w:rsidRPr="00440A3E">
      <w:rPr>
        <w:noProof/>
      </w:rPr>
      <w:drawing>
        <wp:anchor distT="0" distB="0" distL="114300" distR="114300" simplePos="0" relativeHeight="251660288" behindDoc="0" locked="0" layoutInCell="1" allowOverlap="1" wp14:anchorId="02421776" wp14:editId="21A6DE69">
          <wp:simplePos x="0" y="0"/>
          <wp:positionH relativeFrom="column">
            <wp:posOffset>3823335</wp:posOffset>
          </wp:positionH>
          <wp:positionV relativeFrom="paragraph">
            <wp:posOffset>116840</wp:posOffset>
          </wp:positionV>
          <wp:extent cx="1542415" cy="424180"/>
          <wp:effectExtent l="0" t="0" r="6985" b="7620"/>
          <wp:wrapNone/>
          <wp:docPr id="1" name="Picture 1" descr="CSMshared:CSM ASSETS:01_NEW LOGOS:01_CSM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SMshared:CSM ASSETS:01_NEW LOGOS:01_CSM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15"/>
    <w:rsid w:val="0000623C"/>
    <w:rsid w:val="000B3A9C"/>
    <w:rsid w:val="00126C03"/>
    <w:rsid w:val="001F2FD3"/>
    <w:rsid w:val="002245E0"/>
    <w:rsid w:val="002A0172"/>
    <w:rsid w:val="00396E5B"/>
    <w:rsid w:val="00424EE6"/>
    <w:rsid w:val="00440A3E"/>
    <w:rsid w:val="004C64AD"/>
    <w:rsid w:val="004C7F84"/>
    <w:rsid w:val="004E1B78"/>
    <w:rsid w:val="004F28AE"/>
    <w:rsid w:val="00536AD8"/>
    <w:rsid w:val="005D35D5"/>
    <w:rsid w:val="00692D07"/>
    <w:rsid w:val="006A4160"/>
    <w:rsid w:val="006F4F99"/>
    <w:rsid w:val="00793C58"/>
    <w:rsid w:val="007A3042"/>
    <w:rsid w:val="007A7948"/>
    <w:rsid w:val="008F05DE"/>
    <w:rsid w:val="009C3918"/>
    <w:rsid w:val="00A43CFF"/>
    <w:rsid w:val="00B17372"/>
    <w:rsid w:val="00D92BED"/>
    <w:rsid w:val="00F02D11"/>
    <w:rsid w:val="00F13FC6"/>
    <w:rsid w:val="00F4388C"/>
    <w:rsid w:val="00FE1415"/>
    <w:rsid w:val="00FE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E9B12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15"/>
    <w:rPr>
      <w:rFonts w:ascii="Cambria" w:eastAsia="MS Mincho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14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415"/>
    <w:rPr>
      <w:rFonts w:ascii="Cambria" w:eastAsia="MS Mincho" w:hAnsi="Cambria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FE1415"/>
  </w:style>
  <w:style w:type="paragraph" w:styleId="BalloonText">
    <w:name w:val="Balloon Text"/>
    <w:basedOn w:val="Normal"/>
    <w:link w:val="BalloonTextChar"/>
    <w:uiPriority w:val="99"/>
    <w:semiHidden/>
    <w:unhideWhenUsed/>
    <w:rsid w:val="00FE141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15"/>
    <w:rPr>
      <w:rFonts w:ascii="Lucida Grande" w:eastAsia="MS Mincho" w:hAnsi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E14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415"/>
    <w:rPr>
      <w:rFonts w:ascii="Cambria" w:eastAsia="MS Mincho" w:hAnsi="Cambria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28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8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8AE"/>
    <w:rPr>
      <w:rFonts w:ascii="Cambria" w:eastAsia="MS Mincho" w:hAnsi="Cambria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8A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8AE"/>
    <w:rPr>
      <w:rFonts w:ascii="Cambria" w:eastAsia="MS Mincho" w:hAnsi="Cambria"/>
      <w:b/>
      <w:bCs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415"/>
    <w:rPr>
      <w:rFonts w:ascii="Cambria" w:eastAsia="MS Mincho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14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415"/>
    <w:rPr>
      <w:rFonts w:ascii="Cambria" w:eastAsia="MS Mincho" w:hAnsi="Cambria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FE1415"/>
  </w:style>
  <w:style w:type="paragraph" w:styleId="BalloonText">
    <w:name w:val="Balloon Text"/>
    <w:basedOn w:val="Normal"/>
    <w:link w:val="BalloonTextChar"/>
    <w:uiPriority w:val="99"/>
    <w:semiHidden/>
    <w:unhideWhenUsed/>
    <w:rsid w:val="00FE141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15"/>
    <w:rPr>
      <w:rFonts w:ascii="Lucida Grande" w:eastAsia="MS Mincho" w:hAnsi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E14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415"/>
    <w:rPr>
      <w:rFonts w:ascii="Cambria" w:eastAsia="MS Mincho" w:hAnsi="Cambria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28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8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8AE"/>
    <w:rPr>
      <w:rFonts w:ascii="Cambria" w:eastAsia="MS Mincho" w:hAnsi="Cambria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8A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8AE"/>
    <w:rPr>
      <w:rFonts w:ascii="Cambria" w:eastAsia="MS Mincho" w:hAnsi="Cambria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Elk Grove Unified School District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Schryver</dc:creator>
  <cp:lastModifiedBy>EGUSD</cp:lastModifiedBy>
  <cp:revision>3</cp:revision>
  <dcterms:created xsi:type="dcterms:W3CDTF">2012-05-20T15:49:00Z</dcterms:created>
  <dcterms:modified xsi:type="dcterms:W3CDTF">2012-05-20T15:50:00Z</dcterms:modified>
</cp:coreProperties>
</file>